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A5D" w:rsidRPr="00B3459E" w:rsidRDefault="0031404C" w:rsidP="00875A5D">
      <w:pPr>
        <w:pStyle w:val="Title"/>
        <w:spacing w:after="240"/>
        <w:rPr>
          <w:sz w:val="28"/>
        </w:rPr>
      </w:pPr>
      <w:bookmarkStart w:id="0" w:name="_GoBack"/>
      <w:bookmarkEnd w:id="0"/>
      <w:r w:rsidRPr="00B3459E">
        <w:rPr>
          <w:rFonts w:eastAsia="Arial" w:cs="Arial"/>
          <w:sz w:val="28"/>
        </w:rPr>
        <w:t>SCOTTISH PARLIAMENT</w:t>
      </w:r>
    </w:p>
    <w:p w:rsidR="00875A5D" w:rsidRDefault="0031404C" w:rsidP="00875A5D">
      <w:pPr>
        <w:pStyle w:val="Title"/>
        <w:spacing w:after="240"/>
        <w:rPr>
          <w:sz w:val="28"/>
        </w:rPr>
      </w:pPr>
      <w:bookmarkStart w:id="1" w:name="QuestionType"/>
      <w:r>
        <w:rPr>
          <w:rFonts w:eastAsia="Arial" w:cs="Arial"/>
          <w:sz w:val="28"/>
        </w:rPr>
        <w:t>WRITTEN</w:t>
      </w:r>
      <w:bookmarkEnd w:id="1"/>
      <w:r>
        <w:rPr>
          <w:rFonts w:eastAsia="Arial" w:cs="Arial"/>
          <w:sz w:val="28"/>
        </w:rPr>
        <w:t xml:space="preserve"> ANSWER</w:t>
      </w:r>
    </w:p>
    <w:p w:rsidR="00875A5D" w:rsidRDefault="0031404C" w:rsidP="00875A5D">
      <w:pPr>
        <w:spacing w:after="240"/>
      </w:pPr>
      <w:r>
        <w:fldChar w:fldCharType="begin"/>
      </w:r>
      <w:r>
        <w:rPr>
          <w:rFonts w:eastAsia="Arial" w:cs="Arial"/>
        </w:rPr>
        <w:instrText xml:space="preserve"> DOCPROPERTY  ums_input_DateForAnswer  \* MERGEFORMAT </w:instrText>
      </w:r>
      <w:r>
        <w:fldChar w:fldCharType="separate"/>
      </w:r>
      <w:r>
        <w:rPr>
          <w:rFonts w:eastAsia="Arial" w:cs="Arial"/>
          <w:b/>
        </w:rPr>
        <w:t>20 March 2019</w:t>
      </w:r>
      <w:r>
        <w:fldChar w:fldCharType="end"/>
      </w:r>
    </w:p>
    <w:p w:rsidR="00875A5D" w:rsidRDefault="0031404C" w:rsidP="00875A5D">
      <w:pPr>
        <w:spacing w:after="240"/>
        <w:rPr>
          <w:b/>
        </w:rPr>
      </w:pPr>
      <w:r>
        <w:rPr>
          <w:rFonts w:eastAsia="Arial" w:cs="Arial"/>
        </w:rPr>
        <w:t xml:space="preserve">Index Heading: </w:t>
      </w:r>
      <w:r>
        <w:rPr>
          <w:rFonts w:eastAsia="Arial" w:cs="Arial"/>
          <w:szCs w:val="24"/>
        </w:rPr>
        <w:t>Education, Communities and Justice</w:t>
      </w:r>
    </w:p>
    <w:p w:rsidR="00875A5D" w:rsidRDefault="0031404C" w:rsidP="00875A5D">
      <w:r>
        <w:rPr>
          <w:rFonts w:eastAsia="Arial" w:cs="Arial"/>
          <w:b/>
          <w:noProof/>
        </w:rPr>
        <w:t>Ross Greer</w:t>
      </w:r>
      <w:r>
        <w:rPr>
          <w:rFonts w:eastAsia="Arial" w:cs="Arial"/>
          <w:b/>
        </w:rPr>
        <w:t xml:space="preserve"> (West Scotland) (Scottish Green Party): </w:t>
      </w:r>
      <w:bookmarkStart w:id="2" w:name="QuestionText"/>
      <w:r>
        <w:rPr>
          <w:rFonts w:eastAsia="Arial" w:cs="Arial"/>
          <w:noProof/>
        </w:rPr>
        <w:t>To ask</w:t>
      </w:r>
      <w:r>
        <w:rPr>
          <w:rFonts w:eastAsia="Arial" w:cs="Arial"/>
        </w:rPr>
        <w:t xml:space="preserve"> the Scottish Government, further to the answer to question S5W-13573 by John Swinney on 9 January 2018 and to question S5W-15654 by John Swinney on 15 April 2018, whether it will provide the information for 2018 regarding the number of additional support </w:t>
      </w:r>
      <w:r>
        <w:rPr>
          <w:rFonts w:eastAsia="Arial" w:cs="Arial"/>
        </w:rPr>
        <w:t>for learning (a) teachers and (b) classroom assistants there were in each local authority.</w:t>
      </w:r>
      <w:bookmarkEnd w:id="2"/>
    </w:p>
    <w:p w:rsidR="00875A5D" w:rsidRDefault="0031404C" w:rsidP="00875A5D"/>
    <w:p w:rsidR="00875A5D" w:rsidRPr="00FE1372" w:rsidRDefault="0031404C" w:rsidP="00875A5D">
      <w:pPr>
        <w:spacing w:after="240"/>
        <w:jc w:val="right"/>
        <w:rPr>
          <w:rStyle w:val="Strong"/>
        </w:rPr>
        <w:sectPr w:rsidR="00875A5D" w:rsidRPr="00FE1372" w:rsidSect="00875A5D">
          <w:pgSz w:w="11906" w:h="16838" w:code="9"/>
          <w:pgMar w:top="1440" w:right="1440" w:bottom="1440" w:left="1440" w:header="709" w:footer="709" w:gutter="0"/>
          <w:cols w:space="708"/>
          <w:docGrid w:linePitch="360"/>
        </w:sectPr>
      </w:pPr>
      <w:r>
        <w:rPr>
          <w:rFonts w:eastAsia="Arial" w:cs="Arial"/>
          <w:noProof/>
        </w:rPr>
        <w:t>S5W-22108</w:t>
      </w:r>
    </w:p>
    <w:p w:rsidR="00875A5D" w:rsidRPr="00945919" w:rsidRDefault="0031404C" w:rsidP="00875A5D">
      <w:pPr>
        <w:tabs>
          <w:tab w:val="clear" w:pos="1440"/>
          <w:tab w:val="clear" w:pos="2160"/>
          <w:tab w:val="clear" w:pos="2880"/>
          <w:tab w:val="clear" w:pos="4680"/>
          <w:tab w:val="clear" w:pos="5400"/>
          <w:tab w:val="clear" w:pos="9000"/>
        </w:tabs>
      </w:pPr>
      <w:r w:rsidRPr="00A17632">
        <w:rPr>
          <w:b/>
        </w:rPr>
        <w:fldChar w:fldCharType="begin"/>
      </w:r>
      <w:r w:rsidRPr="00A17632">
        <w:rPr>
          <w:rFonts w:eastAsia="Arial" w:cs="Arial"/>
          <w:b/>
        </w:rPr>
        <w:instrText xml:space="preserve"> DOCPROPE</w:instrText>
      </w:r>
      <w:r>
        <w:rPr>
          <w:rFonts w:eastAsia="Arial" w:cs="Arial"/>
          <w:b/>
        </w:rPr>
        <w:instrText>RTY se_Minister</w:instrText>
      </w:r>
      <w:r w:rsidRPr="00A17632">
        <w:rPr>
          <w:b/>
        </w:rPr>
        <w:fldChar w:fldCharType="separate"/>
      </w:r>
      <w:r w:rsidRPr="00A17632">
        <w:rPr>
          <w:rFonts w:eastAsia="Arial" w:cs="Arial"/>
          <w:b/>
        </w:rPr>
        <w:t>John Swinney</w:t>
      </w:r>
      <w:r w:rsidRPr="00A17632">
        <w:rPr>
          <w:b/>
        </w:rPr>
        <w:fldChar w:fldCharType="end"/>
      </w:r>
      <w:r w:rsidRPr="00A17632">
        <w:rPr>
          <w:rFonts w:eastAsia="Arial" w:cs="Arial"/>
          <w:b/>
        </w:rPr>
        <w:t>:</w:t>
      </w:r>
      <w:r>
        <w:rPr>
          <w:rFonts w:eastAsia="Arial" w:cs="Arial"/>
          <w:b/>
        </w:rPr>
        <w:t xml:space="preserve"> </w:t>
      </w:r>
      <w:r w:rsidRPr="00945919">
        <w:rPr>
          <w:rFonts w:eastAsia="Arial" w:cs="Arial"/>
          <w:bCs/>
        </w:rPr>
        <w:t>(a)</w:t>
      </w:r>
      <w:r>
        <w:rPr>
          <w:rFonts w:eastAsia="Arial" w:cs="Arial"/>
          <w:bCs/>
        </w:rPr>
        <w:t xml:space="preserve"> </w:t>
      </w:r>
      <w:r w:rsidRPr="00945919">
        <w:rPr>
          <w:rFonts w:eastAsia="Arial" w:cs="Arial"/>
          <w:bCs/>
        </w:rPr>
        <w:t>Additional Support Needs (ASN) Teachers - Full Time Equivalents</w:t>
      </w:r>
    </w:p>
    <w:p w:rsidR="00875A5D" w:rsidRDefault="0031404C"/>
    <w:p w:rsidR="00875A5D" w:rsidRDefault="0031404C">
      <w:r>
        <w:rPr>
          <w:rFonts w:eastAsia="Arial" w:cs="Arial"/>
          <w:szCs w:val="24"/>
        </w:rPr>
        <w:t>The following table sets o</w:t>
      </w:r>
      <w:r>
        <w:rPr>
          <w:rFonts w:eastAsia="Arial" w:cs="Arial"/>
          <w:szCs w:val="24"/>
        </w:rPr>
        <w:t>ut the full time equivalent of additional support for learning teachers in each authority in 2018.</w:t>
      </w:r>
    </w:p>
    <w:p w:rsidR="00875A5D" w:rsidRDefault="0031404C"/>
    <w:p w:rsidR="00875A5D" w:rsidRDefault="0031404C">
      <w:r>
        <w:rPr>
          <w:rFonts w:eastAsia="Arial" w:cs="Arial"/>
          <w:szCs w:val="24"/>
        </w:rPr>
        <w:t>This includes teachers with their main subject recorded as: Learning Support Secondary; Learning Support, Primary; Special Educational Needs (SEN) (primary)</w:t>
      </w:r>
      <w:r>
        <w:rPr>
          <w:rFonts w:eastAsia="Arial" w:cs="Arial"/>
          <w:szCs w:val="24"/>
        </w:rPr>
        <w:t xml:space="preserve"> non-recorded pupils; SEN (recorded pupils); SEN (Secondary) non-recorded pupils; SEN Behavioural Support; SEN Learning Difficulties; SEN Physical Disabilities; Hearing Impairment; Visual Impairment; or English as an Additional Language (EAL). Teachers fro</w:t>
      </w:r>
      <w:r>
        <w:rPr>
          <w:rFonts w:eastAsia="Arial" w:cs="Arial"/>
          <w:szCs w:val="24"/>
        </w:rPr>
        <w:t>m all sectors, primary, secondary, special schools and centrally employed, are included. Teachers in grant-aided schools are not included.</w:t>
      </w:r>
    </w:p>
    <w:p w:rsidR="00875A5D" w:rsidRDefault="0031404C"/>
    <w:tbl>
      <w:tblPr>
        <w:tblW w:w="5000" w:type="pct"/>
        <w:tblInd w:w="15" w:type="dxa"/>
        <w:tblBorders>
          <w:top w:val="outset" w:sz="6" w:space="0" w:color="808080"/>
          <w:left w:val="outset" w:sz="6" w:space="0" w:color="808080"/>
          <w:bottom w:val="outset" w:sz="6" w:space="0" w:color="808080"/>
          <w:right w:val="outset" w:sz="6" w:space="0" w:color="808080"/>
          <w:insideH w:val="nil"/>
          <w:insideV w:val="nil"/>
        </w:tblBorders>
        <w:tblCellMar>
          <w:left w:w="0" w:type="dxa"/>
          <w:right w:w="0" w:type="dxa"/>
        </w:tblCellMar>
        <w:tblLook w:val="04A0" w:firstRow="1" w:lastRow="0" w:firstColumn="1" w:lastColumn="0" w:noHBand="0" w:noVBand="1"/>
      </w:tblPr>
      <w:tblGrid>
        <w:gridCol w:w="7112"/>
        <w:gridCol w:w="1930"/>
      </w:tblGrid>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center"/>
            </w:pPr>
            <w:r>
              <w:rPr>
                <w:rFonts w:eastAsia="Arial" w:cs="Arial"/>
                <w:szCs w:val="24"/>
              </w:rPr>
              <w:t>FTE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center"/>
            </w:pPr>
            <w:r>
              <w:rPr>
                <w:rFonts w:eastAsia="Arial" w:cs="Arial"/>
                <w:szCs w:val="24"/>
              </w:rPr>
              <w:t>2018</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Aberdeen City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131</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Aberdeenshire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247</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Angus</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78</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Argyll &amp; Bute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49</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Clackmannanshire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29</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Dumfries &amp; Galloway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96</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Dundee City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106</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East Ayrshire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117</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East Dunbartonshire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104</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East Lothian</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38</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East Renfrewshire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36</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Edinburgh City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133</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Falkirk</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96</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lastRenderedPageBreak/>
              <w:t>Fife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175</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Glasgow City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171</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Highland</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175</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Inverclyde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35</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Midlothian</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53</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Moray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91</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Na h-Eileanan Siar</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24</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North Ayrshire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108</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North Lanarkshire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160</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Orkney Islands</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31</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Perth &amp; Kinross</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88</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Renfrewshire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51</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Scottish Borders</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69</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Shetland Islands</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37</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South Ayrshire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90</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South Lanarkshire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111</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Stirling</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37</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West Dunbartonshire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44</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West Lothian</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55</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
              <w:rPr>
                <w:rFonts w:eastAsia="Arial" w:cs="Arial"/>
                <w:szCs w:val="24"/>
              </w:rPr>
              <w:t xml:space="preserve">All local authorities </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tcPr>
          <w:p w:rsidR="00875A5D" w:rsidRDefault="0031404C" w:rsidP="00875A5D">
            <w:pPr>
              <w:jc w:val="right"/>
            </w:pPr>
            <w:r>
              <w:rPr>
                <w:rFonts w:eastAsia="Arial" w:cs="Arial"/>
                <w:szCs w:val="24"/>
              </w:rPr>
              <w:t>2,862</w:t>
            </w:r>
          </w:p>
        </w:tc>
      </w:tr>
    </w:tbl>
    <w:p w:rsidR="00875A5D" w:rsidRDefault="0031404C"/>
    <w:p w:rsidR="00875A5D" w:rsidRDefault="0031404C">
      <w:r>
        <w:rPr>
          <w:rFonts w:eastAsia="Arial" w:cs="Arial"/>
          <w:szCs w:val="24"/>
        </w:rPr>
        <w:t>Statistics reported in S5W-13573 and S5W-15654 also include special schools with their main subject recorded as primary teaching. In 2018 there were 575 FTE teachers in special schools with their main subject recorded as primary teaching (these teachers a</w:t>
      </w:r>
      <w:r>
        <w:rPr>
          <w:rFonts w:eastAsia="Arial" w:cs="Arial"/>
          <w:szCs w:val="24"/>
        </w:rPr>
        <w:t xml:space="preserve">re not included in the above table). </w:t>
      </w:r>
    </w:p>
    <w:p w:rsidR="00875A5D" w:rsidRDefault="0031404C"/>
    <w:p w:rsidR="00875A5D" w:rsidRPr="00945919" w:rsidRDefault="0031404C">
      <w:r w:rsidRPr="00945919">
        <w:rPr>
          <w:rFonts w:eastAsia="Arial" w:cs="Arial"/>
          <w:bCs/>
        </w:rPr>
        <w:t>(b) Classroom Assistants, Additional Support Needs Auxiliaries and Care Assistants - Full Time Equivalents</w:t>
      </w:r>
    </w:p>
    <w:p w:rsidR="00875A5D" w:rsidRDefault="0031404C"/>
    <w:p w:rsidR="00875A5D" w:rsidRDefault="0031404C">
      <w:r>
        <w:rPr>
          <w:rFonts w:eastAsia="Arial" w:cs="Arial"/>
          <w:szCs w:val="24"/>
        </w:rPr>
        <w:t>The following table sets out the full time equivalent of Classroom Assistants, Additional Support Needs Auxil</w:t>
      </w:r>
      <w:r>
        <w:rPr>
          <w:rFonts w:eastAsia="Arial" w:cs="Arial"/>
          <w:szCs w:val="24"/>
        </w:rPr>
        <w:t>iaries and Care Assistants support staff in each authority in 2018. Staff in grant-aided schools are not included.</w:t>
      </w:r>
    </w:p>
    <w:p w:rsidR="00875A5D" w:rsidRDefault="0031404C"/>
    <w:tbl>
      <w:tblPr>
        <w:tblW w:w="5000" w:type="pct"/>
        <w:tblInd w:w="15" w:type="dxa"/>
        <w:tblBorders>
          <w:top w:val="outset" w:sz="6" w:space="0" w:color="808080"/>
          <w:left w:val="outset" w:sz="6" w:space="0" w:color="808080"/>
          <w:bottom w:val="outset" w:sz="6" w:space="0" w:color="808080"/>
          <w:right w:val="outset" w:sz="6" w:space="0" w:color="808080"/>
          <w:insideH w:val="nil"/>
          <w:insideV w:val="nil"/>
        </w:tblBorders>
        <w:tblCellMar>
          <w:left w:w="0" w:type="dxa"/>
          <w:right w:w="0" w:type="dxa"/>
        </w:tblCellMar>
        <w:tblLook w:val="04A0" w:firstRow="1" w:lastRow="0" w:firstColumn="1" w:lastColumn="0" w:noHBand="0" w:noVBand="1"/>
      </w:tblPr>
      <w:tblGrid>
        <w:gridCol w:w="6796"/>
        <w:gridCol w:w="2246"/>
      </w:tblGrid>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center"/>
            </w:pPr>
            <w:r>
              <w:rPr>
                <w:rFonts w:eastAsia="Arial" w:cs="Arial"/>
                <w:szCs w:val="24"/>
              </w:rPr>
              <w:t>FTE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center"/>
            </w:pPr>
            <w:r>
              <w:rPr>
                <w:rFonts w:eastAsia="Arial" w:cs="Arial"/>
                <w:szCs w:val="24"/>
              </w:rPr>
              <w:t>2018</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Aberdeen City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508</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Aberdeenshire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736</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Angus</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266</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Argyll &amp; Bute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393</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Clackmannanshire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149</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Dumfries &amp; Galloway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285</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Dundee City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290</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East Ayrshire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322</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East Dunbartonshire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304</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East Lothian</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219</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East Renfrewshire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204</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Edinburgh City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864</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Na h-Eileanan Siar</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84</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lastRenderedPageBreak/>
              <w:t>Falkirk</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402</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Fife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848</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Glasgow City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1,584</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Highland</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966</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Inverclyde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322</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Midlothian</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249</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Moray</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268</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North Ayrshire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345</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 xml:space="preserve">North </w:t>
            </w:r>
            <w:r>
              <w:rPr>
                <w:rFonts w:eastAsia="Arial" w:cs="Arial"/>
                <w:szCs w:val="24"/>
              </w:rPr>
              <w:t>Lanarkshire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893</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Orkney Islands</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46</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Perth &amp; Kinross</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324</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Renfrewshire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318</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Scottish Borders</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272</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Shetland Islands</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112</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South Ayrshire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276</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South Lanarkshire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701</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Stirling</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189</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West Dunbartonshire</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273</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West Lothian</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609</w:t>
            </w: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p>
        </w:tc>
      </w:tr>
      <w:tr w:rsidR="009A46B7">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
              <w:rPr>
                <w:rFonts w:eastAsia="Arial" w:cs="Arial"/>
                <w:szCs w:val="24"/>
              </w:rPr>
              <w:t>All local authorities</w:t>
            </w:r>
          </w:p>
        </w:tc>
        <w:tc>
          <w:tcPr>
            <w:tcW w:w="0" w:type="auto"/>
            <w:tcBorders>
              <w:top w:val="inset" w:sz="6" w:space="0" w:color="808080"/>
              <w:left w:val="inset" w:sz="6" w:space="0" w:color="808080"/>
              <w:bottom w:val="inset" w:sz="6" w:space="0" w:color="808080"/>
              <w:right w:val="inset" w:sz="6" w:space="0" w:color="808080"/>
            </w:tcBorders>
            <w:tcMar>
              <w:top w:w="0" w:type="dxa"/>
              <w:left w:w="0" w:type="dxa"/>
              <w:bottom w:w="0" w:type="dxa"/>
              <w:right w:w="0" w:type="dxa"/>
            </w:tcMar>
            <w:vAlign w:val="bottom"/>
          </w:tcPr>
          <w:p w:rsidR="00875A5D" w:rsidRDefault="0031404C" w:rsidP="00875A5D">
            <w:pPr>
              <w:jc w:val="right"/>
            </w:pPr>
            <w:r>
              <w:rPr>
                <w:rFonts w:eastAsia="Arial" w:cs="Arial"/>
                <w:szCs w:val="24"/>
              </w:rPr>
              <w:t>13,620</w:t>
            </w:r>
          </w:p>
        </w:tc>
      </w:tr>
    </w:tbl>
    <w:p w:rsidR="00875A5D" w:rsidRDefault="0031404C"/>
    <w:sectPr w:rsidR="00875A5D" w:rsidSect="00875A5D">
      <w:type w:val="continuous"/>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A27"/>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1" w15:restartNumberingAfterBreak="0">
    <w:nsid w:val="14EC5F2A"/>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2" w15:restartNumberingAfterBreak="0">
    <w:nsid w:val="20290BF6"/>
    <w:multiLevelType w:val="hybridMultilevel"/>
    <w:tmpl w:val="2CE0161A"/>
    <w:lvl w:ilvl="0" w:tplc="F348BEF6">
      <w:start w:val="1"/>
      <w:numFmt w:val="bullet"/>
      <w:lvlText w:val=""/>
      <w:lvlJc w:val="left"/>
      <w:pPr>
        <w:tabs>
          <w:tab w:val="num" w:pos="720"/>
        </w:tabs>
        <w:ind w:left="720" w:hanging="360"/>
      </w:pPr>
      <w:rPr>
        <w:rFonts w:ascii="Symbol" w:hAnsi="Symbol" w:hint="default"/>
      </w:rPr>
    </w:lvl>
    <w:lvl w:ilvl="1" w:tplc="537E93D8" w:tentative="1">
      <w:start w:val="1"/>
      <w:numFmt w:val="bullet"/>
      <w:lvlText w:val="o"/>
      <w:lvlJc w:val="left"/>
      <w:pPr>
        <w:tabs>
          <w:tab w:val="num" w:pos="1440"/>
        </w:tabs>
        <w:ind w:left="1440" w:hanging="360"/>
      </w:pPr>
      <w:rPr>
        <w:rFonts w:ascii="Courier New" w:hAnsi="Courier New" w:cs="Courier New" w:hint="default"/>
      </w:rPr>
    </w:lvl>
    <w:lvl w:ilvl="2" w:tplc="33E43828" w:tentative="1">
      <w:start w:val="1"/>
      <w:numFmt w:val="bullet"/>
      <w:lvlText w:val=""/>
      <w:lvlJc w:val="left"/>
      <w:pPr>
        <w:tabs>
          <w:tab w:val="num" w:pos="2160"/>
        </w:tabs>
        <w:ind w:left="2160" w:hanging="360"/>
      </w:pPr>
      <w:rPr>
        <w:rFonts w:ascii="Wingdings" w:hAnsi="Wingdings" w:hint="default"/>
      </w:rPr>
    </w:lvl>
    <w:lvl w:ilvl="3" w:tplc="CE703592" w:tentative="1">
      <w:start w:val="1"/>
      <w:numFmt w:val="bullet"/>
      <w:lvlText w:val=""/>
      <w:lvlJc w:val="left"/>
      <w:pPr>
        <w:tabs>
          <w:tab w:val="num" w:pos="2880"/>
        </w:tabs>
        <w:ind w:left="2880" w:hanging="360"/>
      </w:pPr>
      <w:rPr>
        <w:rFonts w:ascii="Symbol" w:hAnsi="Symbol" w:hint="default"/>
      </w:rPr>
    </w:lvl>
    <w:lvl w:ilvl="4" w:tplc="9B6C2EA4" w:tentative="1">
      <w:start w:val="1"/>
      <w:numFmt w:val="bullet"/>
      <w:lvlText w:val="o"/>
      <w:lvlJc w:val="left"/>
      <w:pPr>
        <w:tabs>
          <w:tab w:val="num" w:pos="3600"/>
        </w:tabs>
        <w:ind w:left="3600" w:hanging="360"/>
      </w:pPr>
      <w:rPr>
        <w:rFonts w:ascii="Courier New" w:hAnsi="Courier New" w:cs="Courier New" w:hint="default"/>
      </w:rPr>
    </w:lvl>
    <w:lvl w:ilvl="5" w:tplc="C01A54E6" w:tentative="1">
      <w:start w:val="1"/>
      <w:numFmt w:val="bullet"/>
      <w:lvlText w:val=""/>
      <w:lvlJc w:val="left"/>
      <w:pPr>
        <w:tabs>
          <w:tab w:val="num" w:pos="4320"/>
        </w:tabs>
        <w:ind w:left="4320" w:hanging="360"/>
      </w:pPr>
      <w:rPr>
        <w:rFonts w:ascii="Wingdings" w:hAnsi="Wingdings" w:hint="default"/>
      </w:rPr>
    </w:lvl>
    <w:lvl w:ilvl="6" w:tplc="975892C6" w:tentative="1">
      <w:start w:val="1"/>
      <w:numFmt w:val="bullet"/>
      <w:lvlText w:val=""/>
      <w:lvlJc w:val="left"/>
      <w:pPr>
        <w:tabs>
          <w:tab w:val="num" w:pos="5040"/>
        </w:tabs>
        <w:ind w:left="5040" w:hanging="360"/>
      </w:pPr>
      <w:rPr>
        <w:rFonts w:ascii="Symbol" w:hAnsi="Symbol" w:hint="default"/>
      </w:rPr>
    </w:lvl>
    <w:lvl w:ilvl="7" w:tplc="366E91AA" w:tentative="1">
      <w:start w:val="1"/>
      <w:numFmt w:val="bullet"/>
      <w:lvlText w:val="o"/>
      <w:lvlJc w:val="left"/>
      <w:pPr>
        <w:tabs>
          <w:tab w:val="num" w:pos="5760"/>
        </w:tabs>
        <w:ind w:left="5760" w:hanging="360"/>
      </w:pPr>
      <w:rPr>
        <w:rFonts w:ascii="Courier New" w:hAnsi="Courier New" w:cs="Courier New" w:hint="default"/>
      </w:rPr>
    </w:lvl>
    <w:lvl w:ilvl="8" w:tplc="A852C9A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CE3C50"/>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4" w15:restartNumberingAfterBreak="0">
    <w:nsid w:val="2F447C41"/>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5" w15:restartNumberingAfterBreak="0">
    <w:nsid w:val="383C0FF3"/>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6" w15:restartNumberingAfterBreak="0">
    <w:nsid w:val="4F2D2C52"/>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7" w15:restartNumberingAfterBreak="0">
    <w:nsid w:val="5B8D744C"/>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8" w15:restartNumberingAfterBreak="0">
    <w:nsid w:val="708B4B8E"/>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9" w15:restartNumberingAfterBreak="0">
    <w:nsid w:val="736A7255"/>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10" w15:restartNumberingAfterBreak="0">
    <w:nsid w:val="74966489"/>
    <w:multiLevelType w:val="singleLevel"/>
    <w:tmpl w:val="855EE0D6"/>
    <w:lvl w:ilvl="0">
      <w:start w:val="1"/>
      <w:numFmt w:val="bullet"/>
      <w:lvlText w:val=""/>
      <w:lvlJc w:val="left"/>
      <w:pPr>
        <w:tabs>
          <w:tab w:val="num" w:pos="357"/>
        </w:tabs>
        <w:ind w:left="357" w:hanging="357"/>
      </w:pPr>
      <w:rPr>
        <w:rFonts w:ascii="Symbol" w:hAnsi="Symbol" w:hint="default"/>
      </w:rPr>
    </w:lvl>
  </w:abstractNum>
  <w:abstractNum w:abstractNumId="11" w15:restartNumberingAfterBreak="0">
    <w:nsid w:val="7F76298E"/>
    <w:multiLevelType w:val="singleLevel"/>
    <w:tmpl w:val="855EE0D6"/>
    <w:lvl w:ilvl="0">
      <w:start w:val="1"/>
      <w:numFmt w:val="bullet"/>
      <w:lvlText w:val=""/>
      <w:lvlJc w:val="left"/>
      <w:pPr>
        <w:tabs>
          <w:tab w:val="num" w:pos="357"/>
        </w:tabs>
        <w:ind w:left="357" w:hanging="357"/>
      </w:pPr>
      <w:rPr>
        <w:rFonts w:ascii="Symbol" w:hAnsi="Symbol" w:hint="default"/>
      </w:rPr>
    </w:lvl>
  </w:abstractNum>
  <w:num w:numId="1">
    <w:abstractNumId w:val="3"/>
  </w:num>
  <w:num w:numId="2">
    <w:abstractNumId w:val="11"/>
  </w:num>
  <w:num w:numId="3">
    <w:abstractNumId w:val="8"/>
  </w:num>
  <w:num w:numId="4">
    <w:abstractNumId w:val="7"/>
  </w:num>
  <w:num w:numId="5">
    <w:abstractNumId w:val="6"/>
  </w:num>
  <w:num w:numId="6">
    <w:abstractNumId w:val="9"/>
  </w:num>
  <w:num w:numId="7">
    <w:abstractNumId w:val="10"/>
  </w:num>
  <w:num w:numId="8">
    <w:abstractNumId w:val="4"/>
  </w:num>
  <w:num w:numId="9">
    <w:abstractNumId w:val="0"/>
  </w:num>
  <w:num w:numId="10">
    <w:abstractNumId w:val="5"/>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B7"/>
    <w:rsid w:val="0031404C"/>
    <w:rsid w:val="009A4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AD670FB-1B59-4E7C-8313-A5B7769D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136"/>
    <w:pPr>
      <w:tabs>
        <w:tab w:val="left" w:pos="720"/>
        <w:tab w:val="left" w:pos="1440"/>
        <w:tab w:val="left" w:pos="2160"/>
        <w:tab w:val="left" w:pos="2880"/>
        <w:tab w:val="left" w:pos="4680"/>
        <w:tab w:val="left" w:pos="5400"/>
        <w:tab w:val="right" w:pos="9000"/>
      </w:tabs>
      <w:spacing w:line="240" w:lineRule="atLeast"/>
      <w:jc w:val="both"/>
    </w:pPr>
    <w:rPr>
      <w:sz w:val="24"/>
      <w:bdr w:val="nil"/>
    </w:rPr>
  </w:style>
  <w:style w:type="paragraph" w:styleId="Heading1">
    <w:name w:val="heading 1"/>
    <w:basedOn w:val="Normal"/>
    <w:next w:val="Normal"/>
    <w:uiPriority w:val="9"/>
    <w:qFormat/>
    <w:rsid w:val="00EF7B96"/>
    <w:pPr>
      <w:keepNext/>
      <w:keepLines/>
      <w:spacing w:before="480"/>
      <w:outlineLvl w:val="0"/>
    </w:pPr>
    <w:rPr>
      <w:rFonts w:ascii="Times New Roman" w:hAnsi="Times New Roman"/>
      <w:b/>
      <w:bCs/>
      <w:color w:val="365F91" w:themeColor="accent1" w:themeShade="BF"/>
      <w:sz w:val="48"/>
      <w:szCs w:val="48"/>
    </w:rPr>
  </w:style>
  <w:style w:type="paragraph" w:styleId="Heading2">
    <w:name w:val="heading 2"/>
    <w:basedOn w:val="Normal"/>
    <w:next w:val="Normal"/>
    <w:uiPriority w:val="9"/>
    <w:semiHidden/>
    <w:unhideWhenUsed/>
    <w:qFormat/>
    <w:rsid w:val="00EF7B96"/>
    <w:pPr>
      <w:keepNext/>
      <w:keepLines/>
      <w:spacing w:before="200"/>
      <w:outlineLvl w:val="1"/>
    </w:pPr>
    <w:rPr>
      <w:rFonts w:ascii="Times New Roman" w:hAnsi="Times New Roman"/>
      <w:b/>
      <w:bCs/>
      <w:color w:val="4F81BD" w:themeColor="accent1"/>
      <w:sz w:val="36"/>
      <w:szCs w:val="36"/>
    </w:rPr>
  </w:style>
  <w:style w:type="paragraph" w:styleId="Heading3">
    <w:name w:val="heading 3"/>
    <w:basedOn w:val="Normal"/>
    <w:next w:val="Normal"/>
    <w:uiPriority w:val="9"/>
    <w:semiHidden/>
    <w:unhideWhenUsed/>
    <w:qFormat/>
    <w:rsid w:val="00EF7B96"/>
    <w:pPr>
      <w:keepNext/>
      <w:keepLines/>
      <w:spacing w:before="200"/>
      <w:outlineLvl w:val="2"/>
    </w:pPr>
    <w:rPr>
      <w:rFonts w:ascii="Times New Roman" w:hAnsi="Times New Roman"/>
      <w:b/>
      <w:bCs/>
      <w:color w:val="4F81BD" w:themeColor="accent1"/>
      <w:sz w:val="28"/>
      <w:szCs w:val="28"/>
    </w:rPr>
  </w:style>
  <w:style w:type="paragraph" w:styleId="Heading4">
    <w:name w:val="heading 4"/>
    <w:basedOn w:val="Normal"/>
    <w:next w:val="Normal"/>
    <w:uiPriority w:val="9"/>
    <w:semiHidden/>
    <w:unhideWhenUsed/>
    <w:qFormat/>
    <w:rsid w:val="00EF7B96"/>
    <w:pPr>
      <w:keepNext/>
      <w:keepLines/>
      <w:spacing w:before="200"/>
      <w:outlineLvl w:val="3"/>
    </w:pPr>
    <w:rPr>
      <w:rFonts w:ascii="Times New Roman" w:hAnsi="Times New Roman"/>
      <w:b/>
      <w:bCs/>
      <w:iCs/>
      <w:color w:val="4F81BD" w:themeColor="accent1"/>
      <w:szCs w:val="24"/>
    </w:rPr>
  </w:style>
  <w:style w:type="paragraph" w:styleId="Heading5">
    <w:name w:val="heading 5"/>
    <w:basedOn w:val="Normal"/>
    <w:next w:val="Normal"/>
    <w:uiPriority w:val="9"/>
    <w:semiHidden/>
    <w:unhideWhenUsed/>
    <w:qFormat/>
    <w:rsid w:val="00EF7B96"/>
    <w:pPr>
      <w:keepNext/>
      <w:keepLines/>
      <w:spacing w:before="200"/>
      <w:outlineLvl w:val="4"/>
    </w:pPr>
    <w:rPr>
      <w:rFonts w:ascii="Times New Roman" w:hAnsi="Times New Roman"/>
      <w:b/>
      <w:bCs/>
      <w:color w:val="243F60" w:themeColor="accent1" w:themeShade="7F"/>
      <w:sz w:val="20"/>
    </w:rPr>
  </w:style>
  <w:style w:type="paragraph" w:styleId="Heading6">
    <w:name w:val="heading 6"/>
    <w:basedOn w:val="Normal"/>
    <w:next w:val="Normal"/>
    <w:uiPriority w:val="9"/>
    <w:semiHidden/>
    <w:unhideWhenUsed/>
    <w:qFormat/>
    <w:rsid w:val="00EF7B96"/>
    <w:pPr>
      <w:keepNext/>
      <w:keepLines/>
      <w:spacing w:before="200"/>
      <w:outlineLvl w:val="5"/>
    </w:pPr>
    <w:rPr>
      <w:rFonts w:ascii="Times New Roman" w:hAnsi="Times New Roman"/>
      <w:b/>
      <w:bCs/>
      <w:iCs/>
      <w:color w:val="243F60" w:themeColor="accent1" w:themeShade="7F"/>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43E8B"/>
    <w:pPr>
      <w:jc w:val="center"/>
    </w:pPr>
    <w:rPr>
      <w:b/>
      <w:lang w:eastAsia="en-US"/>
    </w:rPr>
  </w:style>
  <w:style w:type="paragraph" w:customStyle="1" w:styleId="Outline5">
    <w:name w:val="Outline5"/>
    <w:basedOn w:val="Normal"/>
    <w:next w:val="Normal"/>
    <w:link w:val="Outline5Char"/>
    <w:rsid w:val="00843E8B"/>
    <w:pPr>
      <w:ind w:left="720"/>
    </w:pPr>
    <w:rPr>
      <w:kern w:val="24"/>
    </w:rPr>
  </w:style>
  <w:style w:type="character" w:customStyle="1" w:styleId="Outline5Char">
    <w:name w:val="Outline5 Char"/>
    <w:link w:val="Outline5"/>
    <w:rsid w:val="00843E8B"/>
    <w:rPr>
      <w:kern w:val="24"/>
      <w:sz w:val="24"/>
      <w:lang w:val="en-GB" w:eastAsia="en-GB" w:bidi="ar-SA"/>
    </w:rPr>
  </w:style>
  <w:style w:type="paragraph" w:customStyle="1" w:styleId="IndexHeading">
    <w:name w:val="IndexHeading"/>
    <w:basedOn w:val="Normal"/>
    <w:next w:val="Normal"/>
    <w:rsid w:val="001E6E3F"/>
    <w:pPr>
      <w:numPr>
        <w:ilvl w:val="12"/>
      </w:numPr>
    </w:pPr>
    <w:rPr>
      <w:snapToGrid w:val="0"/>
      <w:lang w:eastAsia="en-US"/>
    </w:rPr>
  </w:style>
  <w:style w:type="paragraph" w:styleId="Header">
    <w:name w:val="header"/>
    <w:basedOn w:val="Normal"/>
    <w:rsid w:val="001E6E3F"/>
    <w:pPr>
      <w:tabs>
        <w:tab w:val="center" w:pos="4320"/>
        <w:tab w:val="right" w:pos="8640"/>
      </w:tabs>
    </w:pPr>
  </w:style>
  <w:style w:type="paragraph" w:styleId="Footer">
    <w:name w:val="footer"/>
    <w:basedOn w:val="Normal"/>
    <w:rsid w:val="001E6E3F"/>
    <w:pPr>
      <w:tabs>
        <w:tab w:val="center" w:pos="4320"/>
        <w:tab w:val="right" w:pos="8640"/>
      </w:tabs>
    </w:pPr>
  </w:style>
  <w:style w:type="character" w:styleId="Hyperlink">
    <w:name w:val="Hyperlink"/>
    <w:rsid w:val="001E6E3F"/>
    <w:rPr>
      <w:color w:val="0000FF"/>
      <w:u w:val="single"/>
    </w:rPr>
  </w:style>
  <w:style w:type="paragraph" w:customStyle="1" w:styleId="pqanswer">
    <w:name w:val="pq_answer"/>
    <w:basedOn w:val="Normal"/>
    <w:link w:val="pqanswerChar"/>
    <w:qFormat/>
    <w:rsid w:val="007E06C5"/>
    <w:rPr>
      <w:noProof/>
    </w:rPr>
  </w:style>
  <w:style w:type="table" w:styleId="TableGrid">
    <w:name w:val="Table Grid"/>
    <w:basedOn w:val="TableNormal"/>
    <w:rsid w:val="00931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qanswerChar">
    <w:name w:val="pq_answer Char"/>
    <w:link w:val="pqanswer"/>
    <w:rsid w:val="007E06C5"/>
    <w:rPr>
      <w:rFonts w:ascii="Arial" w:hAnsi="Arial"/>
      <w:noProof/>
      <w:sz w:val="24"/>
    </w:rPr>
  </w:style>
  <w:style w:type="table" w:customStyle="1" w:styleId="pqtableanswer">
    <w:name w:val="pq_table_answer"/>
    <w:basedOn w:val="TableNormal"/>
    <w:rsid w:val="009315DD"/>
    <w:rPr>
      <w:sz w:val="16"/>
    </w:rPr>
    <w:tblPr/>
  </w:style>
  <w:style w:type="character" w:styleId="Strong">
    <w:name w:val="Strong"/>
    <w:basedOn w:val="DefaultParagraphFont"/>
    <w:qFormat/>
    <w:rsid w:val="00564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9D644-AEB6-47B0-B342-2676D5B19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SCOTTISH PARLIAMENT</vt:lpstr>
    </vt:vector>
  </TitlesOfParts>
  <Company>Scottish Executive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PARLIAMENT</dc:title>
  <dc:creator>u208805</dc:creator>
  <cp:lastModifiedBy>Hamilton K (Kevin)</cp:lastModifiedBy>
  <cp:revision>2</cp:revision>
  <dcterms:created xsi:type="dcterms:W3CDTF">2019-03-21T10:22:00Z</dcterms:created>
  <dcterms:modified xsi:type="dcterms:W3CDTF">2019-03-21T10:22:00Z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ms_msp_Constituency">
    <vt:lpwstr>West Scotland</vt:lpwstr>
  </property>
  <property fmtid="{D5CDD505-2E9C-101B-9397-08002B2CF9AE}" pid="3" name="fms_msp_FirstName">
    <vt:lpwstr>Ross</vt:lpwstr>
  </property>
  <property fmtid="{D5CDD505-2E9C-101B-9397-08002B2CF9AE}" pid="4" name="fms_msp_LastName">
    <vt:lpwstr>Greer</vt:lpwstr>
  </property>
  <property fmtid="{D5CDD505-2E9C-101B-9397-08002B2CF9AE}" pid="5" name="fms_msp_PoliticalParty">
    <vt:lpwstr>Scottish Green Party</vt:lpwstr>
  </property>
  <property fmtid="{D5CDD505-2E9C-101B-9397-08002B2CF9AE}" pid="6" name="fms_msp_Title">
    <vt:lpwstr/>
  </property>
  <property fmtid="{D5CDD505-2E9C-101B-9397-08002B2CF9AE}" pid="7" name="se_IndexHeading">
    <vt:lpwstr>Education, Communities and Justice</vt:lpwstr>
  </property>
  <property fmtid="{D5CDD505-2E9C-101B-9397-08002B2CF9AE}" pid="8" name="se_Minister">
    <vt:lpwstr>John Swinney</vt:lpwstr>
  </property>
  <property fmtid="{D5CDD505-2E9C-101B-9397-08002B2CF9AE}" pid="9" name="ums_input_Addressee">
    <vt:lpwstr>SCOTTISH GOVERNMENT</vt:lpwstr>
  </property>
  <property fmtid="{D5CDD505-2E9C-101B-9397-08002B2CF9AE}" pid="10" name="ums_input_DateForAnswer">
    <vt:lpwstr>20 March 2019</vt:lpwstr>
  </property>
  <property fmtid="{D5CDD505-2E9C-101B-9397-08002B2CF9AE}" pid="11" name="ums_input_Department">
    <vt:lpwstr>SCOTTISH GOVERNMENT</vt:lpwstr>
  </property>
  <property fmtid="{D5CDD505-2E9C-101B-9397-08002B2CF9AE}" pid="12" name="ums_input_Inspired">
    <vt:lpwstr>False</vt:lpwstr>
  </property>
  <property fmtid="{D5CDD505-2E9C-101B-9397-08002B2CF9AE}" pid="13" name="ums_input_QuestionType">
    <vt:lpwstr>Written</vt:lpwstr>
  </property>
  <property fmtid="{D5CDD505-2E9C-101B-9397-08002B2CF9AE}" pid="14" name="ums_input_UniqueIdentifier">
    <vt:lpwstr>S5W-22108</vt:lpwstr>
  </property>
</Properties>
</file>